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8"/>
        <w:ind w:left="0" w:right="0" w:firstLine="0"/>
        <w:jc w:val="both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 Техническое задание (Бриф) на дизайн настольной игры</w:t>
      </w:r>
      <w:r/>
    </w:p>
    <w:p>
      <w:pPr>
        <w:ind w:left="0" w:right="0" w:firstLine="0"/>
        <w:jc w:val="both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«Дорогами Ямала»</w:t>
      </w:r>
      <w:r/>
    </w:p>
    <w:p>
      <w:pPr>
        <w:ind w:left="0" w:right="0" w:firstLine="0"/>
        <w:jc w:val="both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1. ОБЩАЯ ИНФОРМАЦИЯ</w:t>
      </w:r>
      <w:r/>
    </w:p>
    <w:p>
      <w:pPr>
        <w:pStyle w:val="854"/>
        <w:numPr>
          <w:ilvl w:val="0"/>
          <w:numId w:val="1"/>
        </w:numPr>
        <w:ind w:right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Название проекта: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Дизайн настольной обучающей игры по ПДД «Дорогами Ямала».</w:t>
      </w:r>
      <w:r/>
    </w:p>
    <w:p>
      <w:pPr>
        <w:pStyle w:val="854"/>
        <w:numPr>
          <w:ilvl w:val="0"/>
          <w:numId w:val="1"/>
        </w:numPr>
        <w:ind w:right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Целевая аудитория: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Дети 7-11 лет, их родители и педагоги.</w:t>
      </w:r>
      <w:r/>
    </w:p>
    <w:p>
      <w:pPr>
        <w:pStyle w:val="854"/>
        <w:numPr>
          <w:ilvl w:val="0"/>
          <w:numId w:val="1"/>
        </w:numPr>
        <w:ind w:right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Ключевая идея: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Игроки, выбирая между «Быстрым» и «Безопасным» путём, учатся принимать правильные решения на дороге, учитывая специфику Ямала (темнота, гололёд, сугробы).</w:t>
      </w:r>
      <w:r/>
    </w:p>
    <w:p>
      <w:pPr>
        <w:pStyle w:val="854"/>
        <w:numPr>
          <w:ilvl w:val="0"/>
          <w:numId w:val="1"/>
        </w:numPr>
        <w:ind w:right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Стиль: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Дружелюбный flat-дизайн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. Современный, чистый, с чёткими контурами, умеренной цветовой палитрой и минималистичными тенями для объёма. Должен быть привлекательным для детей, но не «мультяшным».</w:t>
      </w:r>
      <w:r/>
    </w:p>
    <w:p>
      <w:pPr>
        <w:pStyle w:val="854"/>
        <w:numPr>
          <w:ilvl w:val="0"/>
          <w:numId w:val="1"/>
        </w:numPr>
        <w:ind w:right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Ключевое сообщение: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«Безопасность — это стильно, умно и важно».</w:t>
      </w:r>
      <w:r/>
    </w:p>
    <w:p>
      <w:pPr>
        <w:ind w:left="0" w:right="0" w:firstLine="0"/>
        <w:jc w:val="left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2. СПИСОК РАЗРАБАТЫВАЕМЫХ КОМПОНЕНТОВ</w:t>
        <w:br/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Дизайну подлежат следующие элементы для последующей полноцветной печати:</w:t>
      </w:r>
      <w:r/>
    </w:p>
    <w:p>
      <w:pPr>
        <w:pStyle w:val="854"/>
        <w:numPr>
          <w:ilvl w:val="0"/>
          <w:numId w:val="2"/>
        </w:numPr>
        <w:ind w:right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Игровое поле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(двустороннее: сторона «Лето» и сторона «Зима»).</w:t>
      </w:r>
      <w:r/>
    </w:p>
    <w:p>
      <w:pPr>
        <w:pStyle w:val="854"/>
        <w:numPr>
          <w:ilvl w:val="0"/>
          <w:numId w:val="2"/>
        </w:numPr>
        <w:ind w:right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Карты ситуаций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трёх типов (всего 50 шт., шаблоны с областями для текста).</w:t>
      </w:r>
      <w:r/>
    </w:p>
    <w:p>
      <w:pPr>
        <w:pStyle w:val="854"/>
        <w:numPr>
          <w:ilvl w:val="0"/>
          <w:numId w:val="2"/>
        </w:numPr>
        <w:ind w:right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Фишки игроков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(4-6 уникальных фигурок).</w:t>
      </w:r>
      <w:r/>
    </w:p>
    <w:p>
      <w:pPr>
        <w:pStyle w:val="854"/>
        <w:numPr>
          <w:ilvl w:val="0"/>
          <w:numId w:val="2"/>
        </w:numPr>
        <w:ind w:right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Жетоны «Светлячок»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(жетон-маркер).</w:t>
      </w:r>
      <w:r/>
    </w:p>
    <w:p>
      <w:pPr>
        <w:pStyle w:val="854"/>
        <w:numPr>
          <w:ilvl w:val="0"/>
          <w:numId w:val="2"/>
        </w:numPr>
        <w:ind w:right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Специальный игровой кубик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(развёртка для печати).</w:t>
      </w:r>
      <w:r/>
    </w:p>
    <w:p>
      <w:pPr>
        <w:pStyle w:val="854"/>
        <w:numPr>
          <w:ilvl w:val="0"/>
          <w:numId w:val="2"/>
        </w:numPr>
        <w:ind w:right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Коробка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(дизайн лицевой, оборотной сторон и торцов).</w:t>
      </w:r>
      <w:r/>
    </w:p>
    <w:p>
      <w:pPr>
        <w:pStyle w:val="854"/>
        <w:numPr>
          <w:ilvl w:val="0"/>
          <w:numId w:val="2"/>
        </w:numPr>
        <w:ind w:right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Правила игры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(буклет 4-6 полос в виде комикса/инфографики).</w:t>
      </w:r>
      <w:r/>
    </w:p>
    <w:p>
      <w:pPr>
        <w:ind w:left="0" w:right="0" w:firstLine="0"/>
        <w:jc w:val="both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3. ТЕХНИЧЕСКИЕ ТРЕБОВАНИЯ</w:t>
      </w:r>
      <w:r/>
    </w:p>
    <w:p>
      <w:pPr>
        <w:pStyle w:val="854"/>
        <w:numPr>
          <w:ilvl w:val="0"/>
          <w:numId w:val="3"/>
        </w:numPr>
        <w:ind w:right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Форматы: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Исходные файлы в векторном формате (</w:t>
      </w:r>
      <w:r>
        <w:rPr>
          <w:rFonts w:ascii="Liberation Sans" w:hAnsi="Liberation Sans" w:eastAsia="Liberation Sans" w:cs="Liberation Sans"/>
          <w:color w:val="0f1115"/>
          <w:highlight w:val="none"/>
        </w:rPr>
        <w:t xml:space="preserve">.ai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или </w:t>
      </w:r>
      <w:r>
        <w:rPr>
          <w:rFonts w:ascii="Liberation Sans" w:hAnsi="Liberation Sans" w:eastAsia="Liberation Sans" w:cs="Liberation Sans"/>
          <w:color w:val="0f1115"/>
          <w:highlight w:val="none"/>
        </w:rPr>
        <w:t xml:space="preserve">.svg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), а также растровые макеты высокого разрешения (</w:t>
      </w:r>
      <w:r>
        <w:rPr>
          <w:rFonts w:ascii="Liberation Sans" w:hAnsi="Liberation Sans" w:eastAsia="Liberation Sans" w:cs="Liberation Sans"/>
          <w:color w:val="0f1115"/>
          <w:highlight w:val="none"/>
        </w:rPr>
        <w:t xml:space="preserve">.pdf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, </w:t>
      </w:r>
      <w:r>
        <w:rPr>
          <w:rFonts w:ascii="Liberation Sans" w:hAnsi="Liberation Sans" w:eastAsia="Liberation Sans" w:cs="Liberation Sans"/>
          <w:color w:val="0f1115"/>
          <w:highlight w:val="none"/>
        </w:rPr>
        <w:t xml:space="preserve">.tiff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, </w:t>
      </w:r>
      <w:r>
        <w:rPr>
          <w:rFonts w:ascii="Liberation Sans" w:hAnsi="Liberation Sans" w:eastAsia="Liberation Sans" w:cs="Liberation Sans"/>
          <w:color w:val="0f1115"/>
          <w:highlight w:val="none"/>
        </w:rPr>
        <w:t xml:space="preserve">.psd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) в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CMYK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,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300 dpi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, с вылетами под обрез.</w:t>
      </w:r>
      <w:r/>
    </w:p>
    <w:p>
      <w:pPr>
        <w:pStyle w:val="854"/>
        <w:numPr>
          <w:ilvl w:val="0"/>
          <w:numId w:val="3"/>
        </w:numPr>
        <w:ind w:right="0"/>
        <w:jc w:val="both"/>
        <w:spacing w:before="0" w:after="12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Размеры: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Предварительно (подлежат согласованию):</w:t>
      </w:r>
      <w:r/>
    </w:p>
    <w:p>
      <w:pPr>
        <w:pStyle w:val="854"/>
        <w:numPr>
          <w:ilvl w:val="0"/>
          <w:numId w:val="3"/>
        </w:numPr>
        <w:ind w:right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Игровое поле: 60x60 см (в сложенном виде 30x30 см).</w:t>
      </w:r>
      <w:r/>
    </w:p>
    <w:p>
      <w:pPr>
        <w:pStyle w:val="854"/>
        <w:numPr>
          <w:ilvl w:val="0"/>
          <w:numId w:val="3"/>
        </w:numPr>
        <w:ind w:right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Карты: 6x9 см.</w:t>
      </w:r>
      <w:r/>
    </w:p>
    <w:p>
      <w:pPr>
        <w:pStyle w:val="854"/>
        <w:numPr>
          <w:ilvl w:val="0"/>
          <w:numId w:val="3"/>
        </w:numPr>
        <w:ind w:right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Коробка: стандартный размер для настольных игр (например, 30x30x5 см).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4. ПОДРОБНОЕ ОПИСАНИЕ КОМПОНЕНТОВ</w:t>
      </w:r>
      <w:r/>
    </w:p>
    <w:tbl>
      <w:tblPr>
        <w:tblStyle w:val="70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789"/>
        <w:gridCol w:w="3960"/>
        <w:gridCol w:w="338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78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Компонент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96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Визуальные и смысловые требования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38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Композиционные элементы (что должно быть изображено)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78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4.1. Игровое поле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96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•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Стиль: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Friendly flat. Чёткие зоны, понятная навигация.</w:t>
              <w:br/>
              <w:t xml:space="preserve">•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Палитра: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Основная — приглушённые тона (синий, белый для зимы; зелёный, песочный для лета). Акценты — яркий оранжевый («Безопасный путь») и красный («Быстрый путь»).</w:t>
              <w:br/>
              <w:t xml:space="preserve">•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Задача: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Создать стилизованную карту ямальского посёлка.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8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Для СТОРОНЫ «ЗИМА»:</w:t>
              <w:br/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1. 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Локации: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Школа, дом-«чум», торговый центр, памятник мамонту, вертолётная площадка, горка.</w:t>
              <w:br/>
              <w:t xml:space="preserve">2. 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«Безопасный путь»: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Оранжевая пунктирная линия, огибающая дворы, зелёные зоны.</w:t>
              <w:br/>
              <w:t xml:space="preserve">3. 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«Быстрый путь»: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Красная сплошная линия вдоль дорог с иконками машин.</w:t>
              <w:br/>
              <w:t xml:space="preserve">4. 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Клетки-остановки: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Разные формы/цвета под тип карт.</w:t>
              <w:br/>
              <w:t xml:space="preserve">5. 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Фон: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Северное сияние как декоративный элемент, снежные узоры.</w:t>
              <w:br/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Для СТОРОНЫ «ЛЕТО»:</w:t>
              <w:br/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Те же локации, но в летних цветах. Деревья, возможно, мошкара как юмористический элемент.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78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4.2. Карты ситуаций (50 шт.)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96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•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Единый стиль: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Три типа карт должны визуально чётко различаться по цвету фона и иконке.</w:t>
              <w:br/>
              <w:t xml:space="preserve">•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Макет: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Плоский, дружелюбный. Место для текста вопроса (крупно) и 2-3 вариантов ответа (в цветных плашках). Оборотная сторона — для пояснения.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8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1. 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«Арктический вызов»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(15 шт.): Синий фон, иконка «снежинка».</w:t>
              <w:br/>
              <w:t xml:space="preserve">2. 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«Дорожная задача»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(20 шт.): Зелёный фон, иконка «светофор».</w:t>
              <w:br/>
              <w:t xml:space="preserve">3. 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«Знак-помощник»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(15 шт.): Жёлтый фон, иконка «дорожный знак».</w:t>
              <w:br/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Важно: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Предоставим готовый текстовый контент для вёрстки.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78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4.3. Фишки игроков (4-6 шт.)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96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•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Стиль: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Плоские, цветные, выразительные силуэты. Динамичные позы (в шаге).</w:t>
              <w:br/>
              <w:t xml:space="preserve">•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Задача: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Изобразить детей в современной зимней одежде Ямала (пуховики, унты, шапки, капюшоны).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8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Варианты персонажей: мальчик и девочка в ушанке, девочка с хвостиками из-под шапки, мальчик с рюкзаком, девочка с собакой (хаски). Каждая фишка — уникального яркого цвета (бирюзовый, оранжевый, фиолетовый, изумрудный).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78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4.4. Жетон «Светлячок»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96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•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Визуал: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Плоский круг. В центре — стилизованная иконка звезды или светлячка.</w:t>
              <w:br/>
              <w:t xml:space="preserve">•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Особенность: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Запрос на спецэффект: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Обсудить возможность использования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световозвращающей или фосфоресцентной краски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в макете для выделения этой области.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8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Элемент должен выглядеть «особенным», ценным в игре.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78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4.5. Игровой кубик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96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•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Дизайн: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Развёртка кубика. 5 граней — точки (от 1 до 5) на пастельном фоне.</w:t>
              <w:br/>
              <w:t xml:space="preserve">•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6-я грань: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Символ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«Полярная ночь»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(тёмно-синий фон с белыми звёздами и жёлтым полумесяцем).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8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Простота и читаемость. Грани должны чётко различаться.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78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4.6. Коробка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96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•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Стиль: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Лаконичный и привлекательный. Должна «продавать» игру с полки.</w:t>
              <w:br/>
              <w:t xml:space="preserve">•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Лицевая сторона: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Крупное название, фигурки персонажей на фоне стилизованной карты, ключевой слоган.</w:t>
              <w:br/>
              <w:t xml:space="preserve">•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Оборотная сторона: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Краткое описание игры, ключевые компоненты, возрастной рейтинг.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8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Лицо: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Название игры, логотип проекта «Юный следопыт Ямала», слоган «Безопасность важнее скорости!».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Торцы: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Можно использовать орнаментальные полосы в стиле КМНС для усиления локального колорита.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78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4.7. Буклет правил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96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•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Формат: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Инфографика/комикс. Объяснение через визуальные образы и короткие блоки текста.</w:t>
              <w:br/>
              <w:t xml:space="preserve">•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Задача: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Сделать правила интуитивно понятными для ребёнка.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8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Основные разделы: Цель игры, Подготовка, Ход игры (с иллюстрациями), Особые правила (про «Полярную ночь» и «Светлячков»).</w:t>
            </w:r>
            <w:r/>
          </w:p>
        </w:tc>
      </w:tr>
    </w:tbl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5. СРОКИ И ЭТАПЫ</w:t>
      </w:r>
      <w:r/>
    </w:p>
    <w:p>
      <w:pPr>
        <w:pStyle w:val="854"/>
        <w:numPr>
          <w:ilvl w:val="0"/>
          <w:numId w:val="4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Этап 1 (Концепция):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Утверждение стилистики на основе 2-3 вариантов ключевой иллюстрации (персонаж + локация).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Срок: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5 дней.</w:t>
      </w:r>
      <w:r/>
    </w:p>
    <w:p>
      <w:pPr>
        <w:pStyle w:val="854"/>
        <w:numPr>
          <w:ilvl w:val="0"/>
          <w:numId w:val="4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Этап 2 (Макеты):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Предоставление макетов всех ключевых компонентов (поле, карта, фишка, коробка) для согласования.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Срок: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10 дней.</w:t>
      </w:r>
      <w:r/>
    </w:p>
    <w:p>
      <w:pPr>
        <w:pStyle w:val="854"/>
        <w:numPr>
          <w:ilvl w:val="0"/>
          <w:numId w:val="4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Этап 3 (Полная отрисовка):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Подготовка всех 50 карт и полных макетов для печати.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Срок: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15 дней.</w:t>
      </w:r>
      <w:r/>
    </w:p>
    <w:p>
      <w:pPr>
        <w:pStyle w:val="854"/>
        <w:numPr>
          <w:ilvl w:val="0"/>
          <w:numId w:val="4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Этап 4 (Правки и финализация):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Внесение правок (не более 2 раундов) и подготовка итоговых файлов.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Срок: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5 дней.</w:t>
        <w:br/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Общий ориентировочный срок: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35 дней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с момента начала работ.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6. БЮДЖЕТ</w:t>
        <w:br/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Работа оценивается в пределах: [УКАЖИТЕ ВАШ БЮДЖЕТ ИЛИ ДИАПАЗОН, НАПРИМЕР: 25 000 - 40 000 руб.].</w:t>
        <w:br/>
        <w:t xml:space="preserve">В бюджет входит: разработка концепции, отрисовка всех макетов, подготовка файлов для печати, 2 раунда правок.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Следующий шаг: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Перед отправкой дизайнеру дополните бриф:</w:t>
      </w:r>
      <w:r/>
    </w:p>
    <w:p>
      <w:pPr>
        <w:pStyle w:val="854"/>
        <w:numPr>
          <w:ilvl w:val="0"/>
          <w:numId w:val="5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Укажите точные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размеры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компонентов, если они известны.</w:t>
      </w:r>
      <w:r/>
    </w:p>
    <w:p>
      <w:pPr>
        <w:pStyle w:val="854"/>
        <w:numPr>
          <w:ilvl w:val="0"/>
          <w:numId w:val="5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Приложите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логотип проекта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«Юный следопыт Ямала» в векторном формате.</w:t>
      </w:r>
      <w:r/>
    </w:p>
    <w:p>
      <w:pPr>
        <w:pStyle w:val="854"/>
        <w:numPr>
          <w:ilvl w:val="0"/>
          <w:numId w:val="5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Подготовьте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текстовый контент для карточек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(хотя бы черновик для 10-15 карт), чтобы дизайнер понял объём текста.</w:t>
      </w:r>
      <w:r/>
    </w:p>
    <w:p>
      <w:pPr>
        <w:pStyle w:val="854"/>
        <w:numPr>
          <w:ilvl w:val="0"/>
          <w:numId w:val="5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Укажите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конкретный бюджет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.</w:t>
      </w:r>
      <w:r/>
    </w:p>
    <w:p>
      <w:r/>
      <w:r/>
    </w:p>
    <w:p>
      <w:pPr>
        <w:pStyle w:val="678"/>
        <w:ind w:left="0" w:right="0" w:firstLine="0"/>
        <w:spacing w:before="480" w:after="240" w:line="4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Структура колоды (50 карт)</w:t>
      </w:r>
      <w:r/>
    </w:p>
    <w:tbl>
      <w:tblPr>
        <w:tblStyle w:val="70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586"/>
        <w:gridCol w:w="1050"/>
        <w:gridCol w:w="3359"/>
        <w:gridCol w:w="319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58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Тип карты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Количество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35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Цветовой код / Иконка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1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Задачи типа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58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Арктический вызов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35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Синий фон, иконка «снежинка»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1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Моделирование уникальных рисков Ямала (темнота, гололед, одежда).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58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Дорожная задача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35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Зелёный фон, иконка «светофор»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1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Проверка знания базовых ПДД для пешехода.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58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Знак-помощник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35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Жёлтый фон, иконка «знак "Пешеходный переход"»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1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Узнавание, понимание и применение дорожных знаков.</w:t>
            </w:r>
            <w:r/>
          </w:p>
        </w:tc>
      </w:tr>
    </w:tbl>
    <w:p>
      <w:pPr>
        <w:pStyle w:val="678"/>
        <w:ind w:left="0" w:right="0" w:firstLine="0"/>
        <w:jc w:val="both"/>
        <w:spacing w:before="480" w:after="240" w:line="4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💡 Советы по балансу и дизайну</w:t>
      </w:r>
      <w:r/>
    </w:p>
    <w:p>
      <w:pPr>
        <w:pStyle w:val="854"/>
        <w:numPr>
          <w:ilvl w:val="0"/>
          <w:numId w:val="9"/>
        </w:numPr>
        <w:ind w:right="0"/>
        <w:jc w:val="both"/>
        <w:spacing w:before="0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Язык: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Все формулировки — от второго лица («Ты...»), чтобы усилить вовлечённость.</w:t>
      </w:r>
      <w:r/>
    </w:p>
    <w:p>
      <w:pPr>
        <w:pStyle w:val="854"/>
        <w:numPr>
          <w:ilvl w:val="0"/>
          <w:numId w:val="9"/>
        </w:numPr>
        <w:ind w:right="0"/>
        <w:jc w:val="both"/>
        <w:spacing w:before="0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Баланс сложности: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В колоде 30% простых, 50% средних и 20% сложных карт. Это поддерживает интерес.</w:t>
      </w:r>
      <w:r/>
    </w:p>
    <w:p>
      <w:pPr>
        <w:pStyle w:val="854"/>
        <w:numPr>
          <w:ilvl w:val="0"/>
          <w:numId w:val="9"/>
        </w:numPr>
        <w:ind w:right="0"/>
        <w:jc w:val="both"/>
        <w:spacing w:before="0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Обратная сторона: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На обороте каждой карты —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краткое пояснение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(почему ответ верный) и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полезный совет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(«Запомни: капюшон — твой враг у дороги!»).</w:t>
      </w:r>
      <w:r/>
    </w:p>
    <w:p>
      <w:pPr>
        <w:pStyle w:val="854"/>
        <w:numPr>
          <w:ilvl w:val="0"/>
          <w:numId w:val="9"/>
        </w:numPr>
        <w:ind w:right="0"/>
        <w:jc w:val="both"/>
        <w:spacing w:before="0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Визуал: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На картах «Арктический вызов» можно добавить маленькие атмосферные детали — силуэты снежинок, узоры мороза.</w:t>
      </w:r>
      <w:r/>
    </w:p>
    <w:p>
      <w:pPr>
        <w:ind w:left="0" w:right="0" w:firstLine="0"/>
        <w:jc w:val="both"/>
        <w:spacing w:before="240" w:after="24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Этот набор даст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полноценную игровую базу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. Для следующего шага —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создания полного списка из 50 вопросов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— лучше всего собрать рабочую группу: педагога, инспектора ГИБДД и, возможно, детского психолога. Это обеспечит методическую и экспертную корректность.</w:t>
      </w:r>
      <w:r/>
    </w:p>
    <w:p>
      <w:pPr>
        <w:pStyle w:val="678"/>
        <w:ind w:left="0" w:right="0" w:firstLine="0"/>
        <w:jc w:val="both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💎 Рекомендации по заполнению и балансу</w:t>
      </w:r>
      <w:r/>
    </w:p>
    <w:p>
      <w:pPr>
        <w:pStyle w:val="854"/>
        <w:numPr>
          <w:ilvl w:val="0"/>
          <w:numId w:val="10"/>
        </w:numPr>
        <w:ind w:right="0"/>
        <w:jc w:val="both"/>
        <w:spacing w:before="0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Распределение: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Стремитесь к пропорциям: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15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«Арктических вызовов»,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20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«Дорожных задач»,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15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«Знаков-помощников».</w:t>
      </w:r>
      <w:r/>
    </w:p>
    <w:p>
      <w:pPr>
        <w:pStyle w:val="854"/>
        <w:numPr>
          <w:ilvl w:val="0"/>
          <w:numId w:val="10"/>
        </w:numPr>
        <w:ind w:right="0"/>
        <w:jc w:val="both"/>
        <w:spacing w:before="0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Сложность: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Чередуйте простые и сложные вопросы. Простые (70%) дают уверенность, сложные (30%) — стимулируют думать.</w:t>
      </w:r>
      <w:r/>
    </w:p>
    <w:p>
      <w:pPr>
        <w:pStyle w:val="854"/>
        <w:numPr>
          <w:ilvl w:val="0"/>
          <w:numId w:val="10"/>
        </w:numPr>
        <w:ind w:right="0"/>
        <w:jc w:val="both"/>
        <w:spacing w:before="0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Язык: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Пишите как для друга: кратко, ясно, без сложных терминов («проезжая часть» вместо «дорожное полотно»).</w:t>
      </w:r>
      <w:r/>
    </w:p>
    <w:p>
      <w:pPr>
        <w:pStyle w:val="854"/>
        <w:numPr>
          <w:ilvl w:val="0"/>
          <w:numId w:val="10"/>
        </w:numPr>
        <w:ind w:right="0"/>
        <w:jc w:val="both"/>
        <w:spacing w:before="0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Варианты ответов: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Делайте неправильные варианты правдоподобными, но очевидно ошибочными для знающего правила. Это усиливает обучение.</w:t>
      </w:r>
      <w:r/>
    </w:p>
    <w:p>
      <w:pPr>
        <w:pStyle w:val="854"/>
        <w:numPr>
          <w:ilvl w:val="0"/>
          <w:numId w:val="10"/>
        </w:numPr>
        <w:ind w:right="0"/>
        <w:jc w:val="both"/>
        <w:spacing w:before="0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Пояснения: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Это самая важная часть! Объясняйте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почему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ответ верен. Формулируйте как совет или правило («Запомни: сначала убедись, что все машины остановились, только потом иди»).</w:t>
      </w:r>
      <w:r/>
    </w:p>
    <w:p>
      <w:pPr>
        <w:ind w:left="0" w:right="0" w:firstLine="0"/>
        <w:spacing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ectPr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08" w:equalWidth="1"/>
          <w:docGrid w:linePitch="360"/>
        </w:sectPr>
      </w:pPr>
      <w:r>
        <w:br/>
      </w:r>
      <w:r>
        <w:rPr>
          <w:rFonts w:ascii="Liberation Sans" w:hAnsi="Liberation Sans" w:eastAsia="Liberation Sans" w:cs="Liberation Sans"/>
          <w:sz w:val="24"/>
        </w:rPr>
      </w:r>
      <w:r/>
    </w:p>
    <w:p>
      <w:pPr>
        <w:pStyle w:val="67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Полный шаблон 50 карточек для игры "Дорогами Ямала"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Инструкция для дизайнера: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Шаблон содержит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текстовый контент для верстки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50 карт. Цвет фона и иконка указаны для каждого типа.</w:t>
      </w:r>
      <w:r/>
    </w:p>
    <w:p>
      <w:pPr>
        <w:pStyle w:val="680"/>
        <w:ind w:left="0" w:right="0" w:firstLine="0"/>
        <w:spacing w:before="240" w:after="240" w:line="42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🔵 Карты "АРКТИЧЕСКИЙ ВЫЗОВ" (15 карт) — Синий фон, иконка "❄️"</w:t>
      </w:r>
      <w:r/>
    </w:p>
    <w:tbl>
      <w:tblPr>
        <w:tblStyle w:val="70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519"/>
        <w:gridCol w:w="1661"/>
        <w:gridCol w:w="1661"/>
        <w:gridCol w:w="1661"/>
        <w:gridCol w:w="1661"/>
        <w:gridCol w:w="528"/>
        <w:gridCol w:w="157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№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Текст ситуации / Вопрос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Вариант 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Вариант 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Вариант 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2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Верный ответ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57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Пояснение на обороте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Ты идёшь домой в полярную ночь. Твоя тёмная куртка без световозвращателей. Что сделаешь?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Пойду быстро, меня и так заметят.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Надену световозвращающий браслет или включу фонарик.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Побегу по краю дороги — там светлее.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2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57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В полярную ночь водитель видит пешехода лишь в 25-30 метрах! Световозвращатель увеличивает эту дистанцию до 150-200 метров. Это твоя главная защита.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На переходе гололёд. Твои действия?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Перебегу побыстрее, чтобы не упасть.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Пойду осторожно, скользящими шагами.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Обойду и перейду там, где нет льда, даже если это дольше.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2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57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На льду можно упасть прямо под колёса. Безопасный путь — не всегда самый короткий. Лучше потратить 2 лишние минуты.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На улице метель, ты в капюшоне. Подходя к дороге...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Останусь в капюшоне, он греет.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Сниму или сдвину капюшон, чтобы видеть по сторонам.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Подыму голову, чтобы увидеть светофор поверх капюшона.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2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57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Капюшон сильно сужает обзор. У дороги всегда нужно видеть всё, что происходит слева и справа. Снимешь капюшон — станешь безопаснее.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На углу вырос большой сугроб. Можно ли рядом с ним переходить?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Можно, если очень осторожно.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Нельзя! Сугроб скрывает тебя от водителя, а машину — от тебя.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Можно, если громко крикнуть: "Внимание!".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2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57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Сугроб — это стена. Никогда не выходи на дорогу из-за любого препятствия (сугроба, машины, куста), которое мешает обзору.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На улице -35°C, ты в большой пуховике и тяжело поворачиваешь голову. Как будешь переходить?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Буду поворачивать только глазами.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Остановлюсь, медленно и полностью поверну голову налево, направо и снова налево.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Пойду боком, так удобнее смотреть.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2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57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Тёплая одежда замедляет движения. У дороги нужно специально замедляться и делать полные, уверенные повороты головы, чтобы всё увидеть.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Зимой рано темнеет, а фонари ещё не включили. Ты у перехода. Что самое важное?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Убедиться, что машин совсем нет.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Убедиться, что водители тебя УВИДЕЛИ и остановились.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Быстро перейти, пока светло из окон домов.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2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57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В сумерках тебя плохо видно. Недостаточно, чтобы машин не было. Нужно установить зрительный контакт с водителем, убедиться, что он тебя заметил и пропускает.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Ты нёс из магазина большой пакет, и он порвался у перехода. Вещи рассыпались. Твои действия?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Быстро собрать вещи прямо на "зебре".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Отойти на тротуар, а затем собрать вещи.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Кричать, чтобы водители остановились и помогли.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2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57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Никогда не задерживайся на проезжей части! Любая проблема (уронил что-то, поскользнулся) решается только после того, как ты отошёл в безопасное место.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Ты в наушниках и слушаешь музыку. Подходишь к дороге. Что сделаешь?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Убавлю громкость.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Сниму наушники полностью.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Буду смотреть внимательнее, музыку оставлю.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2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57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Наушники отрезают тебя от важнейшего источника информации — звука. Ты можешь не услышать сигнал машины или шум приближающегося транспорта. У дороги нужно быть полностью сосредоточенным.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На тротуаре перед переходом — наледь и лужа. Как правильно подойти к краю дороги?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Подбегу и оттолкнусь от края.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Подойду мелкими шагами, чтобы не поскользнуться.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Остановлюсь заранее, в 2-3 шагах от края проезжей части.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2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57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Важно не поскользнуться и не вылететь на дорогу неожиданно для себя и водителей. Всегда останавливайся с запасом.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Ты в ярком оранжевом пуховике. Нужны ли тебе ещё световозвращатели в темноте?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Нет, я и так яркий.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Да, но только сзади.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Да, нужны. Цветная одежда в темноте становится тёмно-серой, а световозвращатель "вспыхивает" в свете фар.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2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57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Любая цветная ткань ночью почти не видна. Световозвращатель работает по другому принципу — он отражает свет фар обратно водителю, делая тебя яркой точкой.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Родитель зовёт тебя с противоположной стороны улицы. Машин не видно. Твои действия?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Быстро перебегу к родителю.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Дойду до ближайшего перехода и перейду по правилам.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Стоя на тротуаре, крикну, чтобы родитель подошёл ко мне.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2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57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Даже если кажется, что машин нет, они могут появиться внезапно. Никогда не переходи дорогу в неположенном месте, даже по просьбе взрослого. Безопасное правило — одно для всех.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Ты на остановке. Подъезжает твой автобус, но он остановился далеко от тротуара. Как войти?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Обойду автобус спереди, чтобы водитель меня видел.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Обойду автобус СЗАДИ. Так я увижу всю дорогу.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Пробегу между автобусом и бордюром.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2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57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Обходя автобус спереди, ты появляешься перед ним внезапно для других машин на дороге. Сзади — у тебя полный обзор, и ты в безопасности.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У твоего друга на рюкзаке есть световозвращатель, а у тебя нет. Он говорит: "Иди рядом со мной, тебя тоже будет видно". Это правда?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Да, свет от него осветит и меня.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Нет. Световозвращатель работает только для того, на ком он находится.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Да, но только если мы будем идти вплотную.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2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57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Световозвращатель — это личная защита, как зубная щётка. Он эффективен только когда находится на тебе. Каждому пешеходу в темноте нужны свои "светлячки".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Над тобой на столбе горит фонарь. Ты хорошо виден. Надо ли смотреть по сторонам?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Нет, меня и так отлично видно.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Да, всегда! Я должен не только быть видимым, но и сам всё видеть и контролировать.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Надо, но только чтобы посмотреть на светофор.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2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57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Освещение — это помощь, но не гарантия. Водитель может тебя не заметить, отвлечься, на дороге может быть другая опасность. Твоя главная задача — лично убедиться в безопасности.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Ты идёшь по тротуару, а навстречу — взрослый с собакой без поводка. Собака бежит к дороге. Что сделаешь?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Позову хозяина, чтобы он догнал собаку.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Остановлюсь и буду наблюдать, не выбежит ли она на дорогу, чтобы водители успели среагировать.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6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Побегу отогнать собаку от дороги.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2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57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Внезапное появление животного на дороге может спровоцировать резкое торможение или манёвр машины. Твоя наблюдательность может помочь водителю заранее заметить опасность.</w:t>
            </w:r>
            <w:r/>
          </w:p>
        </w:tc>
      </w:tr>
    </w:tbl>
    <w:p>
      <w:pPr>
        <w:pStyle w:val="680"/>
        <w:ind w:left="0" w:right="0" w:firstLine="0"/>
        <w:spacing w:before="240" w:after="240" w:line="42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🟢 Карты "ДОРОЖНАЯ ЗАДАЧА" (20 карт) — Зелёный фон, иконка "🚦"</w:t>
      </w:r>
      <w:r/>
    </w:p>
    <w:tbl>
      <w:tblPr>
        <w:tblStyle w:val="70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2383"/>
        <w:gridCol w:w="2114"/>
        <w:gridCol w:w="2458"/>
        <w:gridCol w:w="2339"/>
        <w:gridCol w:w="1391"/>
        <w:gridCol w:w="339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№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Текст ситуации / Вопрос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Вариант 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Вариант 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Вариант 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Верный ответ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Пояснение на обороте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Ты подошёл к переходу. Зелёный человечек на светофоре уже мигает. Твои действия?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Быстро перебегу, пока не красный.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Остановлюсь и дождусь следующего зелёного.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Пойду, но очень медленно.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Мигающий зелёный — это предупреждение: "Время для перехода заканчивается!" Начинать движение уже опасно. Всегда дожидайся нового цикла.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Нужно перейти дорогу, а рядом нет ни перехода, ни светофора. Твои действия?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Перейду там, где удобно, посмотрев по сторонам.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Дойду до ближайшего перехода или светофора.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Перейду, если машин совсем не видно.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Переход в неположенном месте — одна из главных причин аварий. Переход и светофор созданы специально для твоей безопасности.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Ты вышел из автобуса. Как его правильно обойти, чтобы перейти дорогу?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Только спереди.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Только сзади.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Можно и спереди, и сзади, если машин нет.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Обходя автобус спереди, ты появляешься из-за него внезапно для других машин. Обходи всегда сзади — так ты увидишь всю дорогу.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Ты стоишь на тротуаре и собираешься перейти по "зебре". Водитель остановился и машет рукой, пропуская. Что сделаешь?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Быстро перебегу.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Улыбнусь, кивну, и быстро, но не бегом, перейду.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Подожду, пока он уедет.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Поблагодарить водителя — это вежливо и безопасно. Так вы подтверждаете, что увидели друг друга. Но переходить нужно собранно, без суеты.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Ты подошёл к переходу, а светофор не работает (мигает жёлтым). Как переходить?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Как обычный пешеход.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Как регулируемый: дождаться, пока все машины остановятся.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Как нерегулируемый: найти безопасный промежуток между машинами.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Неисправный светофор превращает регулируемый переход в нерегулируемый. Нужно быть особенно внимательным и переходить только когда ты уверен, что все машины остановились и тебя пропускают.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На "зебре" нет машин. Надо ли останавливаться перед переходом?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Нет, можно идти сразу.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Да, всегда нужно остановиться, посмотреть, убедиться.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Нужно только замедлить шаг.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Остановка у края дороги — самый важный шаг. Она позволяет тебе переключиться, оценить ситуацию и показать водителям своё намерение. Это правило без исключений.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Ты переходишь дорогу на зелёный, но видишь, что машина справа не останавливается. Что сделаешь?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Продолжу идти — у меня преимущество.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Остановлюсь на разделительной линии или островке безопасности и пропущу её.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Помашу руками, чтобы водитель заметил.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Твоя безопасность дороже "преимущества". Если водитель нарушает, не иди напролом. Лучше пропустить одну машину, чем попасть в аварию.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Можно ли переходить дорогу, если ты видишь, что вдалеке медленно едет одна машина?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Да, если успею.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Нет. Нужно дождаться, пока она проедет, или пока водитель явно остановится и пропустит.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Да, можно, она же далеко.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На дороге опасно рассчитывать "успею — не успею". Машина может ехать быстрее, чем кажется. Переходи только когда дорога полностью свободна, или когда ты на 100% уверен, что тебя пропускают.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Ты перешёл первую половину дороги и стоишь на разделительной линии. Дальше — зелёный. Что делаешь?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Сразу иду дальше.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Ещё раз смотрю налево (откуда только что пришёл), затем направо, и только потом иду.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Жду, пока загорится зелёный для машин справа.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На разделительной линии ты всё ещё на проезжей части! Машины могут поворачивать или объезжать препятствия. Всегда смотри по сторонам, прежде чем сделать следующий шаг.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Идешь по тротуару. Вдруг мяч выкатывается на дорогу. Что сделаешь?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Побегу за мячом.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Остановлюсь, посмотрю, откуда он выкатился, и предупрежу друзей об опасности.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Крикну: "Мяч на дороге!".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Никогда не выбегай на дорогу за предметом! Жизнь дороже мяча. Остановись и предупреди других об опасности выбегать.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Ты едешь на велосипеде и тебе нужно переехать дорогу по "зебре". Как это сделать правильно?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Проеду по "зебре" на велосипеде.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Слезу с велосипеда и переведу его как пешеход.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Быстро проеду, чтобы никому не мешать.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На пешеходном переходе преимущество есть только у ПЕШЕХОДОВ. Велосипедист должен слезть и стать пешеходом, чтобы перейти безопасно и по правилам.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К переходу подъезжает машина со спецсигналами ("мигалками" и сиреной). У тебя зелёный. Что делаешь?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Перехожу, у меня преимущество.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Останавливаюсь и пропускаю эту машину, даже если у меня зелёный.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Быстро перебегаю, чтобы не мешать.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Машины со спецсигналами (скорая, пожарная, полиция) имеют право проезда на любом сигнале светофора. Их всегда нужно пропускать.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Ты идёшь по двору. Из-за угла дома выезжает машина. Кто должен уступить?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Я, потому что она больше.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Водитель, потому что во дворах пешеход имеет преимущество.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Мы оба должны остановиться.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Жилая зона (двор) — это территория, где пешеходы могут ходить по всей ширине проезда, а водители обязаны уступать им дорогу. Но это не отменяет твоей бдительности!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На узком тротуаре тебе навстречу идёт человек. Можно ли для обгона сойти на проезжую часть?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Да, если быстро.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Нет, никогда! Подожду, пока пройдёт, или сойду на газон, но не на дорогу.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Да, если посмотрю, что машин нет.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Проезжая часть — только для транспорта. Выход на неё даже на секунду смертельно опасен. Всегда обходи людей по безопасной стороне тротуара.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На регулируемом перекрёстке для пешеходов загорелся зелёный, а для машин, которые поворачивают, тоже зелёный (со стрелкой). Кто имеет преимущество?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Пешеход, у него свой зелёный.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Пешеход. Водитель, поворачивая, ОБЯЗАН пропустить пешеходов.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Водитель, он поворачивает на свой зелёный.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Это одна из самых опасных ситуаций! У тебя зелёный, но НУЖНО смотреть на поворачивающие машины. По правилам они обязаны тебя пропустить, но всегда нужно убедиться, что они это делают.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Ты стоишь на остановке. Подъезжает твоя маршрутка. Она остановилась не у тротуара, а на проезжей части. Как войти?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Обойду её спереди.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Обойду сзади и войду с тротуара.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Подойду прямо с проезжей части.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Выход на проезжую часть для посадки крайне опасен. Всегда заходи в транспорт с тротуара. Если автобус остановился далеко от бордюра, безопаснее обойти его сзади.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Ты переходишь дорогу. На середине пути роняешь телефон. Что делаешь?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Наклонюсь и подниму.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Дойду до тротуара, а потом, если это безопасно, вернусь за ним.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Остановлюсь и попрошу кого-нибудь помочь.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Главное правило: не задерживайся на проезжей части! Любая вещь, даже самая ценная, не стоит риска. Сначала доберись до безопасности.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На нерегулируемом переходе к "зебре" подъехала и остановилась одна машина. Можно начинать переход?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Да, эта машина меня пропускает.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Нет. Нужно убедиться, что машины на соседней полосе тоже остановились.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Да, но идти очень осторожно.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Остановившаяся машина может закрывать тебя от обзора водителям на соседней полосе. Подожди, пока остановятся ВСЕ машины в обоих направлениях, или убедись, что они тебя видят.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Ты подошёл к перекрёстку, где нет "зебры". Можно ли переходить у угла?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Да, по кратчайшему пути.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Нет. Пешеходы должны переходить по линии тротуаров, то есть "угол на угол".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Можно, если перейти по диагонали.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Переход "угол на угол" обеспечивает самый короткий путь по проезжей части и делает тебя максимально предсказуемым для водителей.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Дорога разделена барьером. Можно ли перелезть через него, чтобы сократить путь?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1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Да, если аккуратно.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Никогда! Барьер поставлен, чтобы пешеходы не переходили здесь — это опасно.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3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Да, если машин нет.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3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Барьеры, разделительные полосы и ограждения ставят на особо опасных участках дороги. Их пересечение почти гарантированно приводит к ДТП. Всегда ищи переход.</w:t>
            </w:r>
            <w:r/>
          </w:p>
        </w:tc>
      </w:tr>
    </w:tbl>
    <w:p>
      <w:pPr>
        <w:pStyle w:val="680"/>
        <w:ind w:left="0" w:right="0" w:firstLine="0"/>
        <w:spacing w:before="240" w:after="240" w:line="42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🟡 Карты "ЗНАК-ПОМОЩНИК" (15 карт) — Жёлтый фон, иконка "🛑"</w:t>
      </w:r>
      <w:r/>
    </w:p>
    <w:tbl>
      <w:tblPr>
        <w:tblStyle w:val="70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2963"/>
        <w:gridCol w:w="2285"/>
        <w:gridCol w:w="2483"/>
        <w:gridCol w:w="2375"/>
        <w:gridCol w:w="1391"/>
        <w:gridCol w:w="260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49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№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96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Текст ситуации / Вопрос (Вместо текста — изображение знака)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Вариант 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Вариант 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7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Вариант 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Верный ответ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6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Пояснение на обороте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49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96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Знак 1.5 "Пешеходный переход"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(Синий квадрат с белым треугольником и человеком на "зебре")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Здесь можно играть в мяч.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Здесь нужно переходить дорогу.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7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Здесь ходят только взрослые.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6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Этот знак — твой главный помощник! Он показывает, где самое безопасное место для перехода. Всегда ищи его.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49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96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Знак 1.22 "Пешеходный переход"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(Жёлтый ромб с чёрным человеком на "зебре")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Предупреждает водителя: "Впереди пешеходный переход!".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Показывает место для перехода.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7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Запрещает переход.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6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Этот знак не для тебя, а для водителя! Он стоит за 50-100 метров до перехода, чтобы водитель сбросил скорость и был готов тебя пропустить.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49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96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Знак 1.23 "Дети"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(Жёлтый ромб с бегущими детьми)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Здесь можно играть на дороге.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Предупреждает водителя: "Осторожно, рядом школа или детская площадка!".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7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Разрешает детям переходить в любом месте.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6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Этот знак говорит водителю: "Будь внимателен, здесь могут внезапно появиться дети". Для тебя это сигнал: здесь нужно быть особенно осторожным, даже если нет перехода.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49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96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Знак 3.10 "Движение пешеходов запрещено"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(Белый круг с красным ободком и перечёркнутым человеком)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Здесь опасно переходить.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Здесь ходить пешеходам ЗАПРЕЩЕНО.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7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Здесь можно ходить только по одному.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6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Этот знак обычно ставят на мостах, эстакадах, тоннелях — там, где ходить пешеходу смертельно опасно из-за скоростного движения. Никогда его не нарушай!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49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40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96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Знак 4.5 "Пешеходная дорожка"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(Синий круг с белым человеком)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Здесь можно ездить на велосипеде.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Разрешает движение только пешеходам.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7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Здесь можно кататься на самокате.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6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Это твоя территория! Здесь разрешено ходить только пешеходам. Машинам и часто велосипедам здесь ездить запрещено.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49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41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96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Знак 5.19.1 и 5.19.2 "Пешеходный переход"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(Синий квадрат, белый треугольник с человеком на "зебре", стрелки вниз/вверх)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Показывает, где переход начинается и где заканчивается.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Показывает направление, куда нужно идти.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7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Это знаки для слепых.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6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Эти знаки ставят прямо у перехода. Они отмечают его границы. Переходи дорогу только в зоне между этими знаками.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49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42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96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Знак 5.33 "Пешеходная зона"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(Синий круг с человеком и детской коляской)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Здесь можно гулять с коляской.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Это территория, предназначенная только для пешеходов. Движение машин запрещено.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7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Здесь живут только семьи с детьми.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6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Пешеходная зона — это безопасное пространство в городе (например, улица, закрытая для машин). Но всё равно будь внимателен — могут работать уборочные или спецмашины.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49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43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96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Знак 1.20 "Пешеходный переход" (устаревший, треугольный с красным ободком)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Опасный участок дороги.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Предупреждает водителя о приближении к пешеходному переходу.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7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Разрешает пешеходам переходить.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6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Этот знак, как и жёлтый ромб, только предупреждает водителей. Он не отмечает место самого перехода. Место перехода показывают другие знаки (синие квадратные) и "зебра".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49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44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96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Разметка 1.14.1 "Зебра"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(Фото/рисунок "зебры" на асфальте)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Украшение дороги.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Обозначает пешеходный переход.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7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Место, где нужно бежать.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6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"Зебра" — это графическое напоминание и водителю, и тебе: "Здесь переход!". Но помни: даже на "зебре" нужно сначала остановиться и убедиться в безопасности.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49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45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96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Знак 8.2.1 "Зона действия"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(Белая табличка с цифрами и стрелкой)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Расстояние до перехода.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Показывает, на каком протяжении дороги действует главный знак (например, "Пешеходный переход").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7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Ограничение скорости.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6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Эта маленькая табличка подсказывает, например, что следующий переход длинный, или что знак "Дети" действует на протяжении 300 метров. Это полезная подсказка.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49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46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96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Знак 2.4 "Уступите дорогу"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(Белый треугольник вершиной вниз с красным ободком)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Знак для велосипедистов.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Водитель должен уступить дорогу транспорту на главной дороге.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7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Всегда останавливаться.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6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Хотя этот знак для водителей, ты его можешь увидеть. Если ты на главной дороге (к которой примыкает дорога со знаком 2.4), ты имеешь преимущество. Но всегда смотри на машины с примыкающей дороги.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49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47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96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Знак 3.2 "Движение запрещено"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(Белый круг с красным ободком)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Запрещает движение всем, кроме жителей.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Запрещает въезд всем транспортным средствам.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7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Запрещает движение пешеходов.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6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Этот знак часто ставят у пешеходных улиц или во дворах. Для тебя это хороший знак — значит, машин здесь быть не должно, или их движение сильно ограничено.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49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48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96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Знак 1.25 "Дорожные работы"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(Жёлтый ромб с изображением человека с лопатой)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Здесь можно помогать рабочим.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Предупреждает об опасности из-за ремонта дороги. Могут быть ямы, техника, рабочие.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7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Показывает, где живут строители.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6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Около таких работ нужно быть предельно осторожным: дорога может быть сужена, могут появиться неожиданные препятствия. Снизь скорость и внимательно смотри по сторонам.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49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49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96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Знак 4.1.1 "Движение прямо"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(Синий круг с белой стрелкой вверх)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Показывает направление к переходу.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Разрешает водителям движение только прямо.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7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Обязательное направление для пешеходов.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6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Этот знак влияет на движение машин. Для тебя он может быть полезен: ты знаешь, что с этой полосы машины не будут поворачивать направо на твой переход, а поедут только прямо.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49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50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96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Знак 5.21 "Жилая зона"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(Синий прямоугольник с изображением дома, машины и играющих детей)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Здесь живут люди.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Обозначает начало двора или жилой зоны, где пешеходы имеют преимущество, но ограничена скорость машин.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37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Здесь можно играть на дороге.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Б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6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В жилой зоне ты как пешеход имеешь особые права (можешь ходить по всей ширине проезда), но и особую ответственность. Будь внимателен к выезжающим со стоянок машинам.</w:t>
            </w:r>
            <w:r/>
          </w:p>
        </w:tc>
      </w:tr>
    </w:tbl>
    <w:p>
      <w:pPr>
        <w:ind w:left="0" w:right="0" w:firstLine="0"/>
        <w:spacing w:line="420" w:lineRule="atLeast"/>
        <w:rPr>
          <w:rFonts w:ascii="Liberation Sans" w:hAnsi="Liberation Sans" w:eastAsia="Liberation Sans" w:cs="Liberation Sans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sz w:val="24"/>
          <w:szCs w:val="24"/>
        </w:rPr>
      </w:r>
      <w:r>
        <w:rPr>
          <w:rFonts w:ascii="Liberation Sans" w:hAnsi="Liberation Sans" w:eastAsia="Liberation Sans" w:cs="Liberation Sans"/>
          <w:sz w:val="24"/>
          <w:szCs w:val="24"/>
        </w:rPr>
      </w:r>
    </w:p>
    <w:p>
      <w:r/>
      <w:r/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4">
    <w:name w:val="Heading 1"/>
    <w:basedOn w:val="850"/>
    <w:next w:val="850"/>
    <w:link w:val="67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5">
    <w:name w:val="Heading 1 Char"/>
    <w:link w:val="674"/>
    <w:uiPriority w:val="9"/>
    <w:rPr>
      <w:rFonts w:ascii="Arial" w:hAnsi="Arial" w:eastAsia="Arial" w:cs="Arial"/>
      <w:sz w:val="40"/>
      <w:szCs w:val="40"/>
    </w:rPr>
  </w:style>
  <w:style w:type="paragraph" w:styleId="676">
    <w:name w:val="Heading 2"/>
    <w:basedOn w:val="850"/>
    <w:next w:val="850"/>
    <w:link w:val="67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7">
    <w:name w:val="Heading 2 Char"/>
    <w:link w:val="676"/>
    <w:uiPriority w:val="9"/>
    <w:rPr>
      <w:rFonts w:ascii="Arial" w:hAnsi="Arial" w:eastAsia="Arial" w:cs="Arial"/>
      <w:sz w:val="34"/>
    </w:rPr>
  </w:style>
  <w:style w:type="paragraph" w:styleId="678">
    <w:name w:val="Heading 3"/>
    <w:basedOn w:val="850"/>
    <w:next w:val="850"/>
    <w:link w:val="67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9">
    <w:name w:val="Heading 3 Char"/>
    <w:link w:val="678"/>
    <w:uiPriority w:val="9"/>
    <w:rPr>
      <w:rFonts w:ascii="Arial" w:hAnsi="Arial" w:eastAsia="Arial" w:cs="Arial"/>
      <w:sz w:val="30"/>
      <w:szCs w:val="30"/>
    </w:rPr>
  </w:style>
  <w:style w:type="paragraph" w:styleId="680">
    <w:name w:val="Heading 4"/>
    <w:basedOn w:val="850"/>
    <w:next w:val="850"/>
    <w:link w:val="6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1">
    <w:name w:val="Heading 4 Char"/>
    <w:link w:val="680"/>
    <w:uiPriority w:val="9"/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850"/>
    <w:next w:val="850"/>
    <w:link w:val="68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3">
    <w:name w:val="Heading 5 Char"/>
    <w:link w:val="682"/>
    <w:uiPriority w:val="9"/>
    <w:rPr>
      <w:rFonts w:ascii="Arial" w:hAnsi="Arial" w:eastAsia="Arial" w:cs="Arial"/>
      <w:b/>
      <w:bCs/>
      <w:sz w:val="24"/>
      <w:szCs w:val="24"/>
    </w:rPr>
  </w:style>
  <w:style w:type="paragraph" w:styleId="684">
    <w:name w:val="Heading 6"/>
    <w:basedOn w:val="850"/>
    <w:next w:val="850"/>
    <w:link w:val="68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5">
    <w:name w:val="Heading 6 Char"/>
    <w:link w:val="684"/>
    <w:uiPriority w:val="9"/>
    <w:rPr>
      <w:rFonts w:ascii="Arial" w:hAnsi="Arial" w:eastAsia="Arial" w:cs="Arial"/>
      <w:b/>
      <w:bCs/>
      <w:sz w:val="22"/>
      <w:szCs w:val="22"/>
    </w:rPr>
  </w:style>
  <w:style w:type="paragraph" w:styleId="686">
    <w:name w:val="Heading 7"/>
    <w:basedOn w:val="850"/>
    <w:next w:val="850"/>
    <w:link w:val="68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7">
    <w:name w:val="Heading 7 Char"/>
    <w:link w:val="6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8">
    <w:name w:val="Heading 8"/>
    <w:basedOn w:val="850"/>
    <w:next w:val="850"/>
    <w:link w:val="68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9">
    <w:name w:val="Heading 8 Char"/>
    <w:link w:val="688"/>
    <w:uiPriority w:val="9"/>
    <w:rPr>
      <w:rFonts w:ascii="Arial" w:hAnsi="Arial" w:eastAsia="Arial" w:cs="Arial"/>
      <w:i/>
      <w:iCs/>
      <w:sz w:val="22"/>
      <w:szCs w:val="22"/>
    </w:rPr>
  </w:style>
  <w:style w:type="paragraph" w:styleId="690">
    <w:name w:val="Heading 9"/>
    <w:basedOn w:val="850"/>
    <w:next w:val="850"/>
    <w:link w:val="6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1">
    <w:name w:val="Heading 9 Char"/>
    <w:link w:val="690"/>
    <w:uiPriority w:val="9"/>
    <w:rPr>
      <w:rFonts w:ascii="Arial" w:hAnsi="Arial" w:eastAsia="Arial" w:cs="Arial"/>
      <w:i/>
      <w:iCs/>
      <w:sz w:val="21"/>
      <w:szCs w:val="21"/>
    </w:rPr>
  </w:style>
  <w:style w:type="paragraph" w:styleId="692">
    <w:name w:val="Title"/>
    <w:basedOn w:val="850"/>
    <w:next w:val="850"/>
    <w:link w:val="69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3">
    <w:name w:val="Title Char"/>
    <w:link w:val="692"/>
    <w:uiPriority w:val="10"/>
    <w:rPr>
      <w:sz w:val="48"/>
      <w:szCs w:val="48"/>
    </w:rPr>
  </w:style>
  <w:style w:type="paragraph" w:styleId="694">
    <w:name w:val="Subtitle"/>
    <w:basedOn w:val="850"/>
    <w:next w:val="850"/>
    <w:link w:val="695"/>
    <w:uiPriority w:val="11"/>
    <w:qFormat/>
    <w:pPr>
      <w:spacing w:before="200" w:after="200"/>
    </w:pPr>
    <w:rPr>
      <w:sz w:val="24"/>
      <w:szCs w:val="24"/>
    </w:rPr>
  </w:style>
  <w:style w:type="character" w:styleId="695">
    <w:name w:val="Subtitle Char"/>
    <w:link w:val="694"/>
    <w:uiPriority w:val="11"/>
    <w:rPr>
      <w:sz w:val="24"/>
      <w:szCs w:val="24"/>
    </w:rPr>
  </w:style>
  <w:style w:type="paragraph" w:styleId="696">
    <w:name w:val="Quote"/>
    <w:basedOn w:val="850"/>
    <w:next w:val="850"/>
    <w:link w:val="697"/>
    <w:uiPriority w:val="29"/>
    <w:qFormat/>
    <w:pPr>
      <w:ind w:left="720" w:right="720"/>
    </w:pPr>
    <w:rPr>
      <w:i/>
    </w:rPr>
  </w:style>
  <w:style w:type="character" w:styleId="697">
    <w:name w:val="Quote Char"/>
    <w:link w:val="696"/>
    <w:uiPriority w:val="29"/>
    <w:rPr>
      <w:i/>
    </w:rPr>
  </w:style>
  <w:style w:type="paragraph" w:styleId="698">
    <w:name w:val="Intense Quote"/>
    <w:basedOn w:val="850"/>
    <w:next w:val="850"/>
    <w:link w:val="69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9">
    <w:name w:val="Intense Quote Char"/>
    <w:link w:val="698"/>
    <w:uiPriority w:val="30"/>
    <w:rPr>
      <w:i/>
    </w:rPr>
  </w:style>
  <w:style w:type="paragraph" w:styleId="700">
    <w:name w:val="Header"/>
    <w:basedOn w:val="850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Header Char"/>
    <w:link w:val="700"/>
    <w:uiPriority w:val="99"/>
  </w:style>
  <w:style w:type="paragraph" w:styleId="702">
    <w:name w:val="Footer"/>
    <w:basedOn w:val="850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Footer Char"/>
    <w:link w:val="702"/>
    <w:uiPriority w:val="99"/>
  </w:style>
  <w:style w:type="paragraph" w:styleId="704">
    <w:name w:val="Caption"/>
    <w:basedOn w:val="850"/>
    <w:next w:val="850"/>
    <w:link w:val="70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5">
    <w:name w:val="Caption Char"/>
    <w:link w:val="704"/>
    <w:uiPriority w:val="35"/>
    <w:rPr>
      <w:b/>
      <w:bCs/>
      <w:color w:val="4f81bd" w:themeColor="accent1"/>
      <w:sz w:val="18"/>
      <w:szCs w:val="18"/>
    </w:rPr>
  </w:style>
  <w:style w:type="table" w:styleId="706">
    <w:name w:val="Table Grid"/>
    <w:basedOn w:val="85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Table Grid Light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Plain Table 1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2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>
    <w:name w:val="Plain Table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Plain Table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>
    <w:name w:val="Grid Table 1 Light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4 - Accent 1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6">
    <w:name w:val="Grid Table 4 - Accent 2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7">
    <w:name w:val="Grid Table 4 - Accent 3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8">
    <w:name w:val="Grid Table 4 - Accent 4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9">
    <w:name w:val="Grid Table 4 - Accent 5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0">
    <w:name w:val="Grid Table 4 - Accent 6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1">
    <w:name w:val="Grid Table 5 Dark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8">
    <w:name w:val="Grid Table 6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9">
    <w:name w:val="Grid Table 6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0">
    <w:name w:val="Grid Table 6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1">
    <w:name w:val="Grid Table 6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2">
    <w:name w:val="Grid Table 6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3">
    <w:name w:val="Grid Table 6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6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7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0">
    <w:name w:val="List Table 2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1">
    <w:name w:val="List Table 2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2">
    <w:name w:val="List Table 2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3">
    <w:name w:val="List Table 2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4">
    <w:name w:val="List Table 2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5">
    <w:name w:val="List Table 2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6">
    <w:name w:val="List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5 Dark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6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8">
    <w:name w:val="List Table 6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9">
    <w:name w:val="List Table 6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List Table 6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1">
    <w:name w:val="List Table 6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List Table 6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3">
    <w:name w:val="List Table 6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4">
    <w:name w:val="List Table 7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5">
    <w:name w:val="List Table 7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6">
    <w:name w:val="List Table 7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7">
    <w:name w:val="List Table 7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8">
    <w:name w:val="List Table 7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9">
    <w:name w:val="List Table 7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0">
    <w:name w:val="List Table 7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1">
    <w:name w:val="Lined - Accent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Lined - Accent 1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3">
    <w:name w:val="Lined - Accent 2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4">
    <w:name w:val="Lined - Accent 3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5">
    <w:name w:val="Lined - Accent 4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6">
    <w:name w:val="Lined - Accent 5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7">
    <w:name w:val="Lined - Accent 6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8">
    <w:name w:val="Bordered &amp; Lined - Accent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Bordered &amp; Lined - Accent 1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0">
    <w:name w:val="Bordered &amp; Lined - Accent 2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1">
    <w:name w:val="Bordered &amp; Lined - Accent 3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2">
    <w:name w:val="Bordered &amp; Lined - Accent 4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3">
    <w:name w:val="Bordered &amp; Lined - Accent 5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4">
    <w:name w:val="Bordered &amp; Lined - Accent 6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5">
    <w:name w:val="Bordered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6">
    <w:name w:val="Bordered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7">
    <w:name w:val="Bordered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8">
    <w:name w:val="Bordered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9">
    <w:name w:val="Bordered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0">
    <w:name w:val="Bordered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1">
    <w:name w:val="Bordered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2">
    <w:name w:val="Hyperlink"/>
    <w:uiPriority w:val="99"/>
    <w:unhideWhenUsed/>
    <w:rPr>
      <w:color w:val="0000ff" w:themeColor="hyperlink"/>
      <w:u w:val="single"/>
    </w:rPr>
  </w:style>
  <w:style w:type="paragraph" w:styleId="833">
    <w:name w:val="footnote text"/>
    <w:basedOn w:val="850"/>
    <w:link w:val="834"/>
    <w:uiPriority w:val="99"/>
    <w:semiHidden/>
    <w:unhideWhenUsed/>
    <w:pPr>
      <w:spacing w:after="40" w:line="240" w:lineRule="auto"/>
    </w:pPr>
    <w:rPr>
      <w:sz w:val="18"/>
    </w:rPr>
  </w:style>
  <w:style w:type="character" w:styleId="834">
    <w:name w:val="Footnote Text Char"/>
    <w:link w:val="833"/>
    <w:uiPriority w:val="99"/>
    <w:rPr>
      <w:sz w:val="18"/>
    </w:rPr>
  </w:style>
  <w:style w:type="character" w:styleId="835">
    <w:name w:val="footnote reference"/>
    <w:uiPriority w:val="99"/>
    <w:unhideWhenUsed/>
    <w:rPr>
      <w:vertAlign w:val="superscript"/>
    </w:rPr>
  </w:style>
  <w:style w:type="paragraph" w:styleId="836">
    <w:name w:val="endnote text"/>
    <w:basedOn w:val="850"/>
    <w:link w:val="837"/>
    <w:uiPriority w:val="99"/>
    <w:semiHidden/>
    <w:unhideWhenUsed/>
    <w:pPr>
      <w:spacing w:after="0" w:line="240" w:lineRule="auto"/>
    </w:pPr>
    <w:rPr>
      <w:sz w:val="20"/>
    </w:rPr>
  </w:style>
  <w:style w:type="character" w:styleId="837">
    <w:name w:val="Endnote Text Char"/>
    <w:link w:val="836"/>
    <w:uiPriority w:val="99"/>
    <w:rPr>
      <w:sz w:val="20"/>
    </w:rPr>
  </w:style>
  <w:style w:type="character" w:styleId="838">
    <w:name w:val="endnote reference"/>
    <w:uiPriority w:val="99"/>
    <w:semiHidden/>
    <w:unhideWhenUsed/>
    <w:rPr>
      <w:vertAlign w:val="superscript"/>
    </w:rPr>
  </w:style>
  <w:style w:type="paragraph" w:styleId="839">
    <w:name w:val="toc 1"/>
    <w:basedOn w:val="850"/>
    <w:next w:val="850"/>
    <w:uiPriority w:val="39"/>
    <w:unhideWhenUsed/>
    <w:pPr>
      <w:ind w:left="0" w:right="0" w:firstLine="0"/>
      <w:spacing w:after="57"/>
    </w:pPr>
  </w:style>
  <w:style w:type="paragraph" w:styleId="840">
    <w:name w:val="toc 2"/>
    <w:basedOn w:val="850"/>
    <w:next w:val="850"/>
    <w:uiPriority w:val="39"/>
    <w:unhideWhenUsed/>
    <w:pPr>
      <w:ind w:left="283" w:right="0" w:firstLine="0"/>
      <w:spacing w:after="57"/>
    </w:pPr>
  </w:style>
  <w:style w:type="paragraph" w:styleId="841">
    <w:name w:val="toc 3"/>
    <w:basedOn w:val="850"/>
    <w:next w:val="850"/>
    <w:uiPriority w:val="39"/>
    <w:unhideWhenUsed/>
    <w:pPr>
      <w:ind w:left="567" w:right="0" w:firstLine="0"/>
      <w:spacing w:after="57"/>
    </w:pPr>
  </w:style>
  <w:style w:type="paragraph" w:styleId="842">
    <w:name w:val="toc 4"/>
    <w:basedOn w:val="850"/>
    <w:next w:val="850"/>
    <w:uiPriority w:val="39"/>
    <w:unhideWhenUsed/>
    <w:pPr>
      <w:ind w:left="850" w:right="0" w:firstLine="0"/>
      <w:spacing w:after="57"/>
    </w:pPr>
  </w:style>
  <w:style w:type="paragraph" w:styleId="843">
    <w:name w:val="toc 5"/>
    <w:basedOn w:val="850"/>
    <w:next w:val="850"/>
    <w:uiPriority w:val="39"/>
    <w:unhideWhenUsed/>
    <w:pPr>
      <w:ind w:left="1134" w:right="0" w:firstLine="0"/>
      <w:spacing w:after="57"/>
    </w:pPr>
  </w:style>
  <w:style w:type="paragraph" w:styleId="844">
    <w:name w:val="toc 6"/>
    <w:basedOn w:val="850"/>
    <w:next w:val="850"/>
    <w:uiPriority w:val="39"/>
    <w:unhideWhenUsed/>
    <w:pPr>
      <w:ind w:left="1417" w:right="0" w:firstLine="0"/>
      <w:spacing w:after="57"/>
    </w:pPr>
  </w:style>
  <w:style w:type="paragraph" w:styleId="845">
    <w:name w:val="toc 7"/>
    <w:basedOn w:val="850"/>
    <w:next w:val="850"/>
    <w:uiPriority w:val="39"/>
    <w:unhideWhenUsed/>
    <w:pPr>
      <w:ind w:left="1701" w:right="0" w:firstLine="0"/>
      <w:spacing w:after="57"/>
    </w:pPr>
  </w:style>
  <w:style w:type="paragraph" w:styleId="846">
    <w:name w:val="toc 8"/>
    <w:basedOn w:val="850"/>
    <w:next w:val="850"/>
    <w:uiPriority w:val="39"/>
    <w:unhideWhenUsed/>
    <w:pPr>
      <w:ind w:left="1984" w:right="0" w:firstLine="0"/>
      <w:spacing w:after="57"/>
    </w:pPr>
  </w:style>
  <w:style w:type="paragraph" w:styleId="847">
    <w:name w:val="toc 9"/>
    <w:basedOn w:val="850"/>
    <w:next w:val="850"/>
    <w:uiPriority w:val="39"/>
    <w:unhideWhenUsed/>
    <w:pPr>
      <w:ind w:left="2268" w:right="0" w:firstLine="0"/>
      <w:spacing w:after="57"/>
    </w:pPr>
  </w:style>
  <w:style w:type="paragraph" w:styleId="848">
    <w:name w:val="TOC Heading"/>
    <w:uiPriority w:val="39"/>
    <w:unhideWhenUsed/>
  </w:style>
  <w:style w:type="paragraph" w:styleId="849">
    <w:name w:val="table of figures"/>
    <w:basedOn w:val="850"/>
    <w:next w:val="850"/>
    <w:uiPriority w:val="99"/>
    <w:unhideWhenUsed/>
    <w:pPr>
      <w:spacing w:after="0" w:afterAutospacing="0"/>
    </w:pPr>
  </w:style>
  <w:style w:type="paragraph" w:styleId="850" w:default="1">
    <w:name w:val="Normal"/>
    <w:qFormat/>
  </w:style>
  <w:style w:type="table" w:styleId="85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2" w:default="1">
    <w:name w:val="No List"/>
    <w:uiPriority w:val="99"/>
    <w:semiHidden/>
    <w:unhideWhenUsed/>
  </w:style>
  <w:style w:type="paragraph" w:styleId="853">
    <w:name w:val="No Spacing"/>
    <w:basedOn w:val="850"/>
    <w:uiPriority w:val="1"/>
    <w:qFormat/>
    <w:pPr>
      <w:spacing w:after="0" w:line="240" w:lineRule="auto"/>
    </w:pPr>
  </w:style>
  <w:style w:type="paragraph" w:styleId="854">
    <w:name w:val="List Paragraph"/>
    <w:basedOn w:val="850"/>
    <w:uiPriority w:val="34"/>
    <w:qFormat/>
    <w:pPr>
      <w:contextualSpacing/>
      <w:ind w:left="720"/>
    </w:pPr>
  </w:style>
  <w:style w:type="character" w:styleId="85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lomkina</cp:lastModifiedBy>
  <cp:revision>2</cp:revision>
  <dcterms:modified xsi:type="dcterms:W3CDTF">2026-01-23T12:39:30Z</dcterms:modified>
</cp:coreProperties>
</file>